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1E" w:rsidRPr="00E7501E" w:rsidRDefault="00E7501E" w:rsidP="00E7501E">
      <w:pPr>
        <w:jc w:val="center"/>
        <w:rPr>
          <w:rFonts w:asciiTheme="majorHAnsi" w:hAnsiTheme="majorHAnsi"/>
          <w:b/>
        </w:rPr>
      </w:pPr>
      <w:r w:rsidRPr="00E7501E">
        <w:rPr>
          <w:rFonts w:asciiTheme="majorHAnsi" w:hAnsiTheme="majorHAnsi"/>
          <w:b/>
        </w:rPr>
        <w:t>How to Annotate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Annotating is the act of taking notes within the text (marginal or post it notes) as</w:t>
      </w:r>
    </w:p>
    <w:p w:rsidR="00E7501E" w:rsidRPr="00E7501E" w:rsidRDefault="00E7501E" w:rsidP="00E7501E">
      <w:pPr>
        <w:rPr>
          <w:rFonts w:asciiTheme="majorHAnsi" w:hAnsiTheme="majorHAnsi"/>
        </w:rPr>
      </w:pPr>
      <w:proofErr w:type="gramStart"/>
      <w:r w:rsidRPr="00E7501E">
        <w:rPr>
          <w:rFonts w:asciiTheme="majorHAnsi" w:hAnsiTheme="majorHAnsi"/>
        </w:rPr>
        <w:t>you</w:t>
      </w:r>
      <w:proofErr w:type="gramEnd"/>
      <w:r w:rsidRPr="00E7501E">
        <w:rPr>
          <w:rFonts w:asciiTheme="majorHAnsi" w:hAnsiTheme="majorHAnsi"/>
        </w:rPr>
        <w:t xml:space="preserve"> read. It involves marking the text with substantive commentary regarding the</w:t>
      </w:r>
    </w:p>
    <w:p w:rsidR="00E7501E" w:rsidRDefault="00E7501E" w:rsidP="00E7501E">
      <w:pPr>
        <w:rPr>
          <w:rFonts w:asciiTheme="majorHAnsi" w:hAnsiTheme="majorHAnsi"/>
        </w:rPr>
      </w:pPr>
      <w:proofErr w:type="gramStart"/>
      <w:r w:rsidRPr="00E7501E">
        <w:rPr>
          <w:rFonts w:asciiTheme="majorHAnsi" w:hAnsiTheme="majorHAnsi"/>
        </w:rPr>
        <w:t>author’s</w:t>
      </w:r>
      <w:proofErr w:type="gramEnd"/>
      <w:r w:rsidRPr="00E7501E">
        <w:rPr>
          <w:rFonts w:asciiTheme="majorHAnsi" w:hAnsiTheme="majorHAnsi"/>
        </w:rPr>
        <w:t xml:space="preserve"> content and/or style.</w:t>
      </w:r>
    </w:p>
    <w:p w:rsidR="00E7501E" w:rsidRDefault="00E7501E" w:rsidP="00E7501E">
      <w:pPr>
        <w:rPr>
          <w:rFonts w:asciiTheme="majorHAnsi" w:hAnsiTheme="majorHAnsi"/>
        </w:rPr>
      </w:pP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When completing an annotation, there needs to be a clear purpose to the</w:t>
      </w:r>
    </w:p>
    <w:p w:rsidR="00E7501E" w:rsidRPr="00E7501E" w:rsidRDefault="00E7501E" w:rsidP="00E7501E">
      <w:pPr>
        <w:rPr>
          <w:rFonts w:asciiTheme="majorHAnsi" w:hAnsiTheme="majorHAnsi"/>
        </w:rPr>
      </w:pPr>
      <w:proofErr w:type="gramStart"/>
      <w:r w:rsidRPr="00E7501E">
        <w:rPr>
          <w:rFonts w:asciiTheme="majorHAnsi" w:hAnsiTheme="majorHAnsi"/>
        </w:rPr>
        <w:t>annotations</w:t>
      </w:r>
      <w:proofErr w:type="gramEnd"/>
      <w:r w:rsidRPr="00E7501E">
        <w:rPr>
          <w:rFonts w:asciiTheme="majorHAnsi" w:hAnsiTheme="majorHAnsi"/>
        </w:rPr>
        <w:t xml:space="preserve"> reflective of the goals of the reading. For instance, </w:t>
      </w:r>
      <w:r>
        <w:rPr>
          <w:rFonts w:asciiTheme="majorHAnsi" w:hAnsiTheme="majorHAnsi"/>
        </w:rPr>
        <w:t>if you are</w:t>
      </w:r>
      <w:r w:rsidRPr="00E7501E">
        <w:rPr>
          <w:rFonts w:asciiTheme="majorHAnsi" w:hAnsiTheme="majorHAnsi"/>
        </w:rPr>
        <w:t xml:space="preserve"> tracing</w:t>
      </w:r>
    </w:p>
    <w:p w:rsidR="00E7501E" w:rsidRPr="00E7501E" w:rsidRDefault="00E7501E" w:rsidP="00E7501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symbols</w:t>
      </w:r>
      <w:proofErr w:type="gramEnd"/>
      <w:r>
        <w:rPr>
          <w:rFonts w:asciiTheme="majorHAnsi" w:hAnsiTheme="majorHAnsi"/>
        </w:rPr>
        <w:t xml:space="preserve"> or motifs see if you can stick with that same pattern throughout the text. A focus of annotating literature should be on gaining a better understanding of patterns and meaning. </w:t>
      </w:r>
      <w:r w:rsidRPr="00E7501E">
        <w:rPr>
          <w:rFonts w:asciiTheme="majorHAnsi" w:hAnsiTheme="majorHAnsi"/>
        </w:rPr>
        <w:t>Annotation should</w:t>
      </w:r>
      <w:r>
        <w:rPr>
          <w:rFonts w:asciiTheme="majorHAnsi" w:hAnsiTheme="majorHAnsi"/>
        </w:rPr>
        <w:t xml:space="preserve"> </w:t>
      </w:r>
      <w:r w:rsidRPr="00E7501E">
        <w:rPr>
          <w:rFonts w:asciiTheme="majorHAnsi" w:hAnsiTheme="majorHAnsi"/>
        </w:rPr>
        <w:t>not be limited to identifying an element; annotation should explain the</w:t>
      </w:r>
      <w:r>
        <w:rPr>
          <w:rFonts w:asciiTheme="majorHAnsi" w:hAnsiTheme="majorHAnsi"/>
        </w:rPr>
        <w:t xml:space="preserve"> </w:t>
      </w:r>
      <w:r w:rsidRPr="00E7501E">
        <w:rPr>
          <w:rFonts w:asciiTheme="majorHAnsi" w:hAnsiTheme="majorHAnsi"/>
        </w:rPr>
        <w:t>significance of the technique or element and its contribution to the unit’s focus.</w:t>
      </w:r>
    </w:p>
    <w:p w:rsidR="00E7501E" w:rsidRDefault="00E7501E" w:rsidP="00E7501E">
      <w:pPr>
        <w:rPr>
          <w:rFonts w:asciiTheme="majorHAnsi" w:hAnsiTheme="majorHAnsi"/>
        </w:rPr>
      </w:pPr>
    </w:p>
    <w:p w:rsidR="00E7501E" w:rsidRPr="00E7501E" w:rsidRDefault="00E7501E" w:rsidP="00E7501E">
      <w:pPr>
        <w:rPr>
          <w:rFonts w:asciiTheme="majorHAnsi" w:hAnsiTheme="majorHAnsi"/>
          <w:b/>
        </w:rPr>
      </w:pPr>
      <w:r w:rsidRPr="00E7501E">
        <w:rPr>
          <w:rFonts w:asciiTheme="majorHAnsi" w:hAnsiTheme="majorHAnsi"/>
          <w:b/>
        </w:rPr>
        <w:t>Suggested areas of focus:</w:t>
      </w:r>
    </w:p>
    <w:p w:rsid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• Characterization</w:t>
      </w:r>
      <w:r>
        <w:rPr>
          <w:rFonts w:asciiTheme="majorHAnsi" w:hAnsiTheme="majorHAnsi"/>
        </w:rPr>
        <w:t xml:space="preserve"> of for example-Victor and the creature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 xml:space="preserve">• </w:t>
      </w:r>
      <w:proofErr w:type="gramStart"/>
      <w:r w:rsidRPr="00E7501E">
        <w:rPr>
          <w:rFonts w:asciiTheme="majorHAnsi" w:hAnsiTheme="majorHAnsi"/>
        </w:rPr>
        <w:t>Thematic</w:t>
      </w:r>
      <w:proofErr w:type="gramEnd"/>
      <w:r w:rsidRPr="00E7501E">
        <w:rPr>
          <w:rFonts w:asciiTheme="majorHAnsi" w:hAnsiTheme="majorHAnsi"/>
        </w:rPr>
        <w:t xml:space="preserve"> development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 xml:space="preserve">• </w:t>
      </w:r>
      <w:proofErr w:type="gramStart"/>
      <w:r w:rsidRPr="00E7501E">
        <w:rPr>
          <w:rFonts w:asciiTheme="majorHAnsi" w:hAnsiTheme="majorHAnsi"/>
        </w:rPr>
        <w:t>Literary</w:t>
      </w:r>
      <w:proofErr w:type="gramEnd"/>
      <w:r w:rsidRPr="00E7501E">
        <w:rPr>
          <w:rFonts w:asciiTheme="majorHAnsi" w:hAnsiTheme="majorHAnsi"/>
        </w:rPr>
        <w:t xml:space="preserve"> devices such as </w:t>
      </w:r>
      <w:r>
        <w:rPr>
          <w:rFonts w:asciiTheme="majorHAnsi" w:hAnsiTheme="majorHAnsi"/>
        </w:rPr>
        <w:t xml:space="preserve">the impact of the setting on tone, </w:t>
      </w:r>
      <w:r w:rsidRPr="00E7501E">
        <w:rPr>
          <w:rFonts w:asciiTheme="majorHAnsi" w:hAnsiTheme="majorHAnsi"/>
        </w:rPr>
        <w:t xml:space="preserve">symbolism, </w:t>
      </w:r>
      <w:r>
        <w:rPr>
          <w:rFonts w:asciiTheme="majorHAnsi" w:hAnsiTheme="majorHAnsi"/>
        </w:rPr>
        <w:t>allusions,</w:t>
      </w:r>
      <w:r w:rsidRPr="00E7501E">
        <w:rPr>
          <w:rFonts w:asciiTheme="majorHAnsi" w:hAnsiTheme="majorHAnsi"/>
        </w:rPr>
        <w:t xml:space="preserve"> foreshadowing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 xml:space="preserve">• Genre conventions </w:t>
      </w:r>
      <w:r>
        <w:rPr>
          <w:rFonts w:asciiTheme="majorHAnsi" w:hAnsiTheme="majorHAnsi"/>
        </w:rPr>
        <w:t>of an epistolary text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>Sentence and word level-</w:t>
      </w:r>
      <w:r w:rsidRPr="00E7501E">
        <w:rPr>
          <w:rFonts w:asciiTheme="majorHAnsi" w:hAnsiTheme="majorHAnsi"/>
        </w:rPr>
        <w:t xml:space="preserve"> diction, detail, syntax, organization of selected</w:t>
      </w:r>
    </w:p>
    <w:p w:rsid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passages</w:t>
      </w:r>
    </w:p>
    <w:p w:rsidR="00E7501E" w:rsidRDefault="00E7501E" w:rsidP="00E7501E">
      <w:pPr>
        <w:rPr>
          <w:rFonts w:asciiTheme="majorHAnsi" w:hAnsiTheme="majorHAnsi"/>
        </w:rPr>
      </w:pPr>
    </w:p>
    <w:p w:rsidR="00E7501E" w:rsidRPr="00E7501E" w:rsidRDefault="00E7501E" w:rsidP="00E7501E">
      <w:pPr>
        <w:rPr>
          <w:rFonts w:asciiTheme="majorHAnsi" w:hAnsiTheme="majorHAnsi"/>
          <w:b/>
        </w:rPr>
      </w:pPr>
      <w:r w:rsidRPr="00E7501E">
        <w:rPr>
          <w:rFonts w:asciiTheme="majorHAnsi" w:hAnsiTheme="majorHAnsi"/>
          <w:b/>
        </w:rPr>
        <w:t xml:space="preserve">What it looks like: 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All methods must be consistent and contain written explanations of annotated</w:t>
      </w:r>
    </w:p>
    <w:p w:rsidR="00E7501E" w:rsidRPr="00E7501E" w:rsidRDefault="00E7501E" w:rsidP="00E7501E">
      <w:pPr>
        <w:rPr>
          <w:rFonts w:asciiTheme="majorHAnsi" w:hAnsiTheme="majorHAnsi"/>
        </w:rPr>
      </w:pPr>
      <w:proofErr w:type="gramStart"/>
      <w:r w:rsidRPr="00E7501E">
        <w:rPr>
          <w:rFonts w:asciiTheme="majorHAnsi" w:hAnsiTheme="majorHAnsi"/>
        </w:rPr>
        <w:t>areas</w:t>
      </w:r>
      <w:proofErr w:type="gramEnd"/>
      <w:r w:rsidRPr="00E7501E">
        <w:rPr>
          <w:rFonts w:asciiTheme="majorHAnsi" w:hAnsiTheme="majorHAnsi"/>
        </w:rPr>
        <w:t>.</w:t>
      </w:r>
    </w:p>
    <w:p w:rsidR="00E7501E" w:rsidRDefault="00E7501E" w:rsidP="00E7501E">
      <w:pPr>
        <w:rPr>
          <w:rFonts w:asciiTheme="majorHAnsi" w:hAnsiTheme="majorHAnsi"/>
        </w:rPr>
      </w:pP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Students may use any of the following methods:</w:t>
      </w:r>
    </w:p>
    <w:p w:rsidR="00E7501E" w:rsidRP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• Brackets</w:t>
      </w:r>
      <w:r>
        <w:rPr>
          <w:rFonts w:asciiTheme="majorHAnsi" w:hAnsiTheme="majorHAnsi"/>
        </w:rPr>
        <w:t xml:space="preserve">, </w:t>
      </w:r>
      <w:r w:rsidRPr="00E7501E">
        <w:rPr>
          <w:rFonts w:asciiTheme="majorHAnsi" w:hAnsiTheme="majorHAnsi"/>
        </w:rPr>
        <w:t>Highlighting</w:t>
      </w:r>
      <w:r>
        <w:rPr>
          <w:rFonts w:asciiTheme="majorHAnsi" w:hAnsiTheme="majorHAnsi"/>
        </w:rPr>
        <w:t xml:space="preserve">, </w:t>
      </w:r>
      <w:r w:rsidRPr="00E7501E">
        <w:rPr>
          <w:rFonts w:asciiTheme="majorHAnsi" w:hAnsiTheme="majorHAnsi"/>
        </w:rPr>
        <w:t>Underlining</w:t>
      </w:r>
      <w:r>
        <w:rPr>
          <w:rFonts w:asciiTheme="majorHAnsi" w:hAnsiTheme="majorHAnsi"/>
        </w:rPr>
        <w:t xml:space="preserve"> and writing about it in the margins</w:t>
      </w:r>
    </w:p>
    <w:p w:rsid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</w:rPr>
        <w:t>• Post its</w:t>
      </w:r>
      <w:r>
        <w:rPr>
          <w:rFonts w:asciiTheme="majorHAnsi" w:hAnsiTheme="majorHAnsi"/>
        </w:rPr>
        <w:t>- but remember not to only identify the literary device but state how it functions in the text.</w:t>
      </w:r>
    </w:p>
    <w:p w:rsidR="00E7501E" w:rsidRPr="00E7501E" w:rsidRDefault="00E7501E" w:rsidP="00E7501E">
      <w:pPr>
        <w:rPr>
          <w:rFonts w:asciiTheme="majorHAnsi" w:hAnsiTheme="majorHAnsi"/>
        </w:rPr>
      </w:pPr>
    </w:p>
    <w:p w:rsidR="00E7501E" w:rsidRDefault="00E7501E" w:rsidP="00E7501E">
      <w:pPr>
        <w:rPr>
          <w:rFonts w:asciiTheme="majorHAnsi" w:hAnsiTheme="majorHAnsi"/>
        </w:rPr>
      </w:pPr>
      <w:r w:rsidRPr="00E7501E">
        <w:rPr>
          <w:rFonts w:asciiTheme="majorHAnsi" w:hAnsiTheme="majorHAnsi"/>
          <w:b/>
        </w:rPr>
        <w:t>Avoid</w:t>
      </w:r>
    </w:p>
    <w:p w:rsidR="00E7501E" w:rsidRDefault="00E7501E" w:rsidP="00E7501E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E7501E">
        <w:rPr>
          <w:rFonts w:asciiTheme="majorHAnsi" w:hAnsiTheme="majorHAnsi"/>
        </w:rPr>
        <w:t>ummaries, generalities at the end of chapters or marginal</w:t>
      </w:r>
      <w:r>
        <w:rPr>
          <w:rFonts w:asciiTheme="majorHAnsi" w:hAnsiTheme="majorHAnsi"/>
        </w:rPr>
        <w:t xml:space="preserve"> </w:t>
      </w:r>
      <w:r w:rsidRPr="00E7501E">
        <w:rPr>
          <w:rFonts w:asciiTheme="majorHAnsi" w:hAnsiTheme="majorHAnsi"/>
        </w:rPr>
        <w:t xml:space="preserve">notes not anchored in a specific passage. </w:t>
      </w:r>
    </w:p>
    <w:p w:rsidR="00E7501E" w:rsidRDefault="00E7501E" w:rsidP="00E7501E">
      <w:pPr>
        <w:rPr>
          <w:rFonts w:asciiTheme="majorHAnsi" w:hAnsiTheme="majorHAnsi"/>
        </w:rPr>
      </w:pPr>
    </w:p>
    <w:p w:rsidR="00E7501E" w:rsidRPr="00E7501E" w:rsidRDefault="00E7501E" w:rsidP="00E7501E">
      <w:pPr>
        <w:rPr>
          <w:rFonts w:asciiTheme="majorHAnsi" w:hAnsiTheme="majorHAnsi"/>
          <w:b/>
        </w:rPr>
      </w:pPr>
      <w:r w:rsidRPr="00E7501E">
        <w:rPr>
          <w:rFonts w:asciiTheme="majorHAnsi" w:hAnsiTheme="majorHAnsi"/>
          <w:b/>
        </w:rPr>
        <w:t>How many annotations?</w:t>
      </w:r>
    </w:p>
    <w:p w:rsidR="00E7501E" w:rsidRPr="00E7501E" w:rsidRDefault="00E7501E" w:rsidP="00E7501E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E7501E">
        <w:rPr>
          <w:rFonts w:asciiTheme="majorHAnsi" w:hAnsiTheme="majorHAnsi"/>
        </w:rPr>
        <w:t>ake a reasonable</w:t>
      </w:r>
      <w:r>
        <w:rPr>
          <w:rFonts w:asciiTheme="majorHAnsi" w:hAnsiTheme="majorHAnsi"/>
        </w:rPr>
        <w:t xml:space="preserve"> </w:t>
      </w:r>
      <w:r w:rsidRPr="00E7501E">
        <w:rPr>
          <w:rFonts w:asciiTheme="majorHAnsi" w:hAnsiTheme="majorHAnsi"/>
        </w:rPr>
        <w:t xml:space="preserve">number of annotations: every page is too many; one every 100 pages </w:t>
      </w:r>
      <w:proofErr w:type="gramStart"/>
      <w:r w:rsidRPr="00E7501E">
        <w:rPr>
          <w:rFonts w:asciiTheme="majorHAnsi" w:hAnsiTheme="majorHAnsi"/>
        </w:rPr>
        <w:t>is</w:t>
      </w:r>
      <w:proofErr w:type="gramEnd"/>
      <w:r w:rsidRPr="00E7501E">
        <w:rPr>
          <w:rFonts w:asciiTheme="majorHAnsi" w:hAnsiTheme="majorHAnsi"/>
        </w:rPr>
        <w:t xml:space="preserve"> too few. </w:t>
      </w:r>
    </w:p>
    <w:p w:rsidR="00E7501E" w:rsidRPr="00E7501E" w:rsidRDefault="00E7501E" w:rsidP="00E7501E">
      <w:pPr>
        <w:rPr>
          <w:rFonts w:asciiTheme="majorHAnsi" w:hAnsiTheme="majorHAnsi"/>
        </w:rPr>
      </w:pPr>
    </w:p>
    <w:sectPr w:rsidR="00E7501E" w:rsidRPr="00E7501E" w:rsidSect="004F7FEA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501E"/>
    <w:rsid w:val="00E750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Edward and Lauren's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1</cp:revision>
  <dcterms:created xsi:type="dcterms:W3CDTF">2015-10-30T12:39:00Z</dcterms:created>
  <dcterms:modified xsi:type="dcterms:W3CDTF">2015-10-30T12:50:00Z</dcterms:modified>
</cp:coreProperties>
</file>